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7B9" w:rsidRDefault="007A062D" w:rsidP="004E17B9">
      <w:r>
        <w:pict>
          <v:rect id="_x0000_i1025" style="width:453.6pt;height:1pt" o:hralign="center" o:hrstd="t" o:hrnoshade="t" o:hr="t" fillcolor="black [3213]" stroked="f"/>
        </w:pict>
      </w:r>
    </w:p>
    <w:p w:rsidR="00D865C0" w:rsidRDefault="00D865C0" w:rsidP="00D865C0">
      <w:pPr>
        <w:jc w:val="both"/>
        <w:rPr>
          <w:rFonts w:cstheme="minorHAnsi"/>
          <w:sz w:val="28"/>
          <w:szCs w:val="28"/>
        </w:rPr>
      </w:pPr>
      <w:r w:rsidRPr="00D865C0">
        <w:rPr>
          <w:rFonts w:cstheme="minorHAnsi"/>
          <w:sz w:val="28"/>
          <w:szCs w:val="28"/>
        </w:rPr>
        <w:t xml:space="preserve">Tisková zpráva </w:t>
      </w:r>
    </w:p>
    <w:p w:rsidR="00D865C0" w:rsidRPr="00060477" w:rsidRDefault="00D865C0" w:rsidP="00D865C0">
      <w:pPr>
        <w:jc w:val="both"/>
        <w:rPr>
          <w:rFonts w:cstheme="minorHAnsi"/>
          <w:b/>
          <w:u w:val="single"/>
        </w:rPr>
      </w:pPr>
      <w:r w:rsidRPr="00060477">
        <w:rPr>
          <w:rFonts w:cstheme="minorHAnsi"/>
          <w:b/>
          <w:u w:val="single"/>
        </w:rPr>
        <w:t xml:space="preserve">Je krásné pomáhat – zdravotní sestry </w:t>
      </w:r>
      <w:r w:rsidR="00456150">
        <w:rPr>
          <w:rFonts w:cstheme="minorHAnsi"/>
          <w:b/>
          <w:u w:val="single"/>
        </w:rPr>
        <w:t xml:space="preserve">Charity </w:t>
      </w:r>
      <w:r w:rsidRPr="00060477">
        <w:rPr>
          <w:rFonts w:cstheme="minorHAnsi"/>
          <w:b/>
          <w:u w:val="single"/>
        </w:rPr>
        <w:t>dostanou nové vozy</w:t>
      </w:r>
    </w:p>
    <w:p w:rsidR="00D865C0" w:rsidRPr="00060477" w:rsidRDefault="00D865C0" w:rsidP="00D865C0">
      <w:pPr>
        <w:jc w:val="both"/>
        <w:rPr>
          <w:rFonts w:cstheme="minorHAnsi"/>
        </w:rPr>
      </w:pPr>
      <w:r w:rsidRPr="00060477">
        <w:rPr>
          <w:rFonts w:cstheme="minorHAnsi"/>
        </w:rPr>
        <w:t xml:space="preserve">Zdravotní sestry domácí péče Charity dostanou do užívání </w:t>
      </w:r>
      <w:r w:rsidR="00456150">
        <w:rPr>
          <w:rFonts w:cstheme="minorHAnsi"/>
        </w:rPr>
        <w:t xml:space="preserve">dva </w:t>
      </w:r>
      <w:r w:rsidRPr="00060477">
        <w:rPr>
          <w:rFonts w:cstheme="minorHAnsi"/>
        </w:rPr>
        <w:t xml:space="preserve">nové služební vozy - sněhově bílá vozidla Škoda City GO pořizuje Městská charita </w:t>
      </w:r>
      <w:r w:rsidR="00456150">
        <w:rPr>
          <w:rFonts w:cstheme="minorHAnsi"/>
        </w:rPr>
        <w:t xml:space="preserve">kromě jiného také </w:t>
      </w:r>
      <w:r w:rsidRPr="00060477">
        <w:rPr>
          <w:rFonts w:cstheme="minorHAnsi"/>
        </w:rPr>
        <w:t xml:space="preserve">díky </w:t>
      </w:r>
      <w:r w:rsidR="00456150">
        <w:rPr>
          <w:rFonts w:cstheme="minorHAnsi"/>
        </w:rPr>
        <w:t>dárcům</w:t>
      </w:r>
      <w:r w:rsidRPr="00060477">
        <w:rPr>
          <w:rFonts w:cstheme="minorHAnsi"/>
        </w:rPr>
        <w:t xml:space="preserve"> </w:t>
      </w:r>
      <w:r w:rsidRPr="00640DF7">
        <w:rPr>
          <w:rFonts w:cstheme="minorHAnsi"/>
        </w:rPr>
        <w:t>Tříkrálové sbírky</w:t>
      </w:r>
      <w:r w:rsidRPr="00060477">
        <w:rPr>
          <w:rFonts w:cstheme="minorHAnsi"/>
        </w:rPr>
        <w:t xml:space="preserve"> a příspěvku českobudějovické</w:t>
      </w:r>
      <w:r w:rsidRPr="00640DF7">
        <w:rPr>
          <w:rFonts w:cstheme="minorHAnsi"/>
        </w:rPr>
        <w:t xml:space="preserve"> firmy Porsche</w:t>
      </w:r>
      <w:r w:rsidRPr="00060477">
        <w:rPr>
          <w:rFonts w:cstheme="minorHAnsi"/>
        </w:rPr>
        <w:t>, kter</w:t>
      </w:r>
      <w:r w:rsidR="00456150">
        <w:rPr>
          <w:rFonts w:cstheme="minorHAnsi"/>
        </w:rPr>
        <w:t xml:space="preserve">ý činí </w:t>
      </w:r>
      <w:r w:rsidRPr="00640DF7">
        <w:rPr>
          <w:rFonts w:cstheme="minorHAnsi"/>
        </w:rPr>
        <w:t>105.000,- Kč</w:t>
      </w:r>
      <w:r w:rsidRPr="00060477">
        <w:rPr>
          <w:rFonts w:cstheme="minorHAnsi"/>
        </w:rPr>
        <w:t xml:space="preserve">. Slavnostní předání vozů a šeku s uvedenou částkou proběhne ve středu </w:t>
      </w:r>
      <w:r w:rsidRPr="00640DF7">
        <w:rPr>
          <w:rFonts w:cstheme="minorHAnsi"/>
        </w:rPr>
        <w:t>12.</w:t>
      </w:r>
      <w:r w:rsidR="00456150" w:rsidRPr="00640DF7">
        <w:rPr>
          <w:rFonts w:cstheme="minorHAnsi"/>
        </w:rPr>
        <w:t xml:space="preserve"> </w:t>
      </w:r>
      <w:r w:rsidRPr="00640DF7">
        <w:rPr>
          <w:rFonts w:cstheme="minorHAnsi"/>
        </w:rPr>
        <w:t>7.</w:t>
      </w:r>
      <w:r w:rsidR="00456150" w:rsidRPr="00640DF7">
        <w:rPr>
          <w:rFonts w:cstheme="minorHAnsi"/>
        </w:rPr>
        <w:t xml:space="preserve"> </w:t>
      </w:r>
      <w:r w:rsidR="00F72EBC" w:rsidRPr="00640DF7">
        <w:rPr>
          <w:rFonts w:cstheme="minorHAnsi"/>
        </w:rPr>
        <w:t>2017 v 15,0</w:t>
      </w:r>
      <w:r w:rsidRPr="00640DF7">
        <w:rPr>
          <w:rFonts w:cstheme="minorHAnsi"/>
        </w:rPr>
        <w:t>0 hodin v autosalonu Porsche</w:t>
      </w:r>
      <w:r w:rsidRPr="00060477">
        <w:rPr>
          <w:rFonts w:cstheme="minorHAnsi"/>
        </w:rPr>
        <w:t xml:space="preserve"> za účasti ředitele pobočky Porsche ČB pana </w:t>
      </w:r>
      <w:r w:rsidR="00456150">
        <w:rPr>
          <w:rFonts w:cstheme="minorHAnsi"/>
        </w:rPr>
        <w:t xml:space="preserve">Ing. Josefa </w:t>
      </w:r>
      <w:proofErr w:type="spellStart"/>
      <w:r w:rsidR="00456150">
        <w:rPr>
          <w:rFonts w:cstheme="minorHAnsi"/>
        </w:rPr>
        <w:t>Kiselicy</w:t>
      </w:r>
      <w:proofErr w:type="spellEnd"/>
      <w:r w:rsidR="00456150">
        <w:rPr>
          <w:rFonts w:cstheme="minorHAnsi"/>
        </w:rPr>
        <w:t xml:space="preserve">, </w:t>
      </w:r>
      <w:r w:rsidR="00640DF7">
        <w:rPr>
          <w:rFonts w:cstheme="minorHAnsi"/>
        </w:rPr>
        <w:t xml:space="preserve">generálního vikáře Biskupství českobudějovického </w:t>
      </w:r>
      <w:proofErr w:type="spellStart"/>
      <w:r w:rsidR="00640DF7">
        <w:rPr>
          <w:rFonts w:cstheme="minorHAnsi"/>
        </w:rPr>
        <w:t>Mons</w:t>
      </w:r>
      <w:proofErr w:type="spellEnd"/>
      <w:r w:rsidR="00640DF7">
        <w:rPr>
          <w:rFonts w:cstheme="minorHAnsi"/>
        </w:rPr>
        <w:t xml:space="preserve">. </w:t>
      </w:r>
      <w:proofErr w:type="spellStart"/>
      <w:r w:rsidR="00640DF7">
        <w:rPr>
          <w:rFonts w:cstheme="minorHAnsi"/>
        </w:rPr>
        <w:t>ThLic</w:t>
      </w:r>
      <w:proofErr w:type="spellEnd"/>
      <w:r w:rsidR="00640DF7">
        <w:rPr>
          <w:rFonts w:cstheme="minorHAnsi"/>
        </w:rPr>
        <w:t xml:space="preserve">. Davida Henzla, </w:t>
      </w:r>
      <w:r w:rsidR="00456150">
        <w:rPr>
          <w:rFonts w:cstheme="minorHAnsi"/>
        </w:rPr>
        <w:t>ředitele M</w:t>
      </w:r>
      <w:r w:rsidRPr="00060477">
        <w:rPr>
          <w:rFonts w:cstheme="minorHAnsi"/>
        </w:rPr>
        <w:t>ěstské charity České Budějovice Mgr. Josefa Hese a zástupců domácí zdravotní péče Měst</w:t>
      </w:r>
      <w:r w:rsidR="00640DF7">
        <w:rPr>
          <w:rFonts w:cstheme="minorHAnsi"/>
        </w:rPr>
        <w:t>ské charity České Budějovice.</w:t>
      </w:r>
      <w:bookmarkStart w:id="0" w:name="_GoBack"/>
      <w:bookmarkEnd w:id="0"/>
    </w:p>
    <w:p w:rsidR="00D865C0" w:rsidRPr="00060477" w:rsidRDefault="00D865C0" w:rsidP="00D865C0">
      <w:pPr>
        <w:jc w:val="both"/>
        <w:rPr>
          <w:rFonts w:cstheme="minorHAnsi"/>
        </w:rPr>
      </w:pPr>
      <w:r w:rsidRPr="00060477">
        <w:rPr>
          <w:rFonts w:cstheme="minorHAnsi"/>
        </w:rPr>
        <w:t>Sestry Domácí zdravotní péče Městské charity České Budějovice ročně v domácnostech klientů poskytnou odbornou zdravotní ošetřovatelskou péči téměř dvěma stovkám pacientů, jejichž stav již nelze zvládnout jen laickou péčí,  a přesto ještě není nutný pobyt v lůžkovém zdravotnickém zařízení. Třem desítkám klientů byla poskytována hospicová paliativní péče. Ročně sestry služebními vozy najezdí za svými pacienty na Českobudějovi</w:t>
      </w:r>
      <w:r w:rsidR="00456150">
        <w:rPr>
          <w:rFonts w:cstheme="minorHAnsi"/>
        </w:rPr>
        <w:t>cku kolem 150 tisíc kilometrů. T</w:t>
      </w:r>
      <w:r w:rsidRPr="00060477">
        <w:rPr>
          <w:rFonts w:cstheme="minorHAnsi"/>
        </w:rPr>
        <w:t xml:space="preserve">ým třinácti kvalifikovaných zdravotních sester poskytuje péči indikovanou lékařem nepřetržitě včetně víkendů a svátků.      </w:t>
      </w:r>
    </w:p>
    <w:p w:rsidR="00456150" w:rsidRDefault="00F72EBC" w:rsidP="00F72EBC">
      <w:pPr>
        <w:jc w:val="center"/>
        <w:rPr>
          <w:rFonts w:cstheme="minorHAnsi"/>
        </w:rPr>
      </w:pPr>
      <w:r>
        <w:rPr>
          <w:rFonts w:cstheme="minorHAnsi"/>
        </w:rPr>
        <w:t>*******</w:t>
      </w:r>
    </w:p>
    <w:p w:rsidR="00456150" w:rsidRDefault="00D865C0" w:rsidP="00D865C0">
      <w:pPr>
        <w:jc w:val="both"/>
        <w:rPr>
          <w:rFonts w:cstheme="minorHAnsi"/>
        </w:rPr>
      </w:pPr>
      <w:r w:rsidRPr="00456150">
        <w:rPr>
          <w:rFonts w:cstheme="minorHAnsi"/>
          <w:b/>
        </w:rPr>
        <w:t>Tříkrálová sbírka</w:t>
      </w:r>
      <w:r w:rsidRPr="00060477">
        <w:rPr>
          <w:rFonts w:cstheme="minorHAnsi"/>
        </w:rPr>
        <w:t xml:space="preserve"> – výtěžek sbírky v roce 2017 – 387.738,- Kč, více info </w:t>
      </w:r>
      <w:proofErr w:type="gramStart"/>
      <w:r w:rsidRPr="00060477">
        <w:rPr>
          <w:rFonts w:cstheme="minorHAnsi"/>
        </w:rPr>
        <w:t>na</w:t>
      </w:r>
      <w:proofErr w:type="gramEnd"/>
      <w:r w:rsidRPr="00060477">
        <w:rPr>
          <w:rFonts w:cstheme="minorHAnsi"/>
        </w:rPr>
        <w:t xml:space="preserve"> </w:t>
      </w:r>
    </w:p>
    <w:p w:rsidR="00456150" w:rsidRDefault="007A062D" w:rsidP="00D865C0">
      <w:pPr>
        <w:jc w:val="both"/>
        <w:rPr>
          <w:rFonts w:cstheme="minorHAnsi"/>
        </w:rPr>
      </w:pPr>
      <w:hyperlink r:id="rId8" w:history="1">
        <w:r w:rsidR="00456150" w:rsidRPr="001D39E3">
          <w:rPr>
            <w:rStyle w:val="Hypertextovodkaz"/>
            <w:rFonts w:cstheme="minorHAnsi"/>
          </w:rPr>
          <w:t>http://mchcb.cz/pomahejte-s-nami/trikralova-sbirka/2017/</w:t>
        </w:r>
      </w:hyperlink>
    </w:p>
    <w:p w:rsidR="00D865C0" w:rsidRPr="00060477" w:rsidRDefault="00D865C0" w:rsidP="00D865C0">
      <w:pPr>
        <w:jc w:val="both"/>
        <w:rPr>
          <w:rFonts w:cstheme="minorHAnsi"/>
          <w:color w:val="3C3C3A"/>
          <w:shd w:val="clear" w:color="auto" w:fill="FFFFFF"/>
        </w:rPr>
      </w:pPr>
      <w:r w:rsidRPr="00456150">
        <w:rPr>
          <w:rFonts w:cstheme="minorHAnsi"/>
          <w:b/>
          <w:color w:val="3C3C3A"/>
          <w:shd w:val="clear" w:color="auto" w:fill="FFFFFF"/>
        </w:rPr>
        <w:t>Provozovna Porsche České Budějovice</w:t>
      </w:r>
      <w:r w:rsidRPr="00456150">
        <w:rPr>
          <w:bCs/>
        </w:rPr>
        <w:t> zahájila činnost v listopadu 1996</w:t>
      </w:r>
      <w:r w:rsidRPr="00456150">
        <w:rPr>
          <w:rFonts w:cstheme="minorHAnsi"/>
          <w:color w:val="3C3C3A"/>
          <w:shd w:val="clear" w:color="auto" w:fill="FFFFFF"/>
        </w:rPr>
        <w:t> v</w:t>
      </w:r>
      <w:r w:rsidRPr="00060477">
        <w:rPr>
          <w:rFonts w:cstheme="minorHAnsi"/>
          <w:color w:val="3C3C3A"/>
          <w:shd w:val="clear" w:color="auto" w:fill="FFFFFF"/>
        </w:rPr>
        <w:t xml:space="preserve"> ulici Karolíny Světlé. V prosinci roku 1997 přesídlila do nových prostor v Husově kolonii,  kde zastupovala značky VW, Škoda a Audi. V říjnu 1999 byla pro značku Škoda otevřena samostatná provozovna v Hlinské ulici. V roce 2000 byl zahájen provoz značek VW a Audi v jednom z nejmodernějších autosalonů v jižních Čechách na Okružní ulici. V roce 2008 došlo ke spojení provozoven Hlinská a Okružní a nyní funguje Porsche České Budějovice pouze na adrese Okružní 2557. Více info - </w:t>
      </w:r>
      <w:hyperlink r:id="rId9" w:history="1">
        <w:r w:rsidRPr="00060477">
          <w:rPr>
            <w:rStyle w:val="Hypertextovodkaz"/>
            <w:rFonts w:cstheme="minorHAnsi"/>
            <w:shd w:val="clear" w:color="auto" w:fill="FFFFFF"/>
          </w:rPr>
          <w:t>http://porsche-cb.cz/</w:t>
        </w:r>
      </w:hyperlink>
    </w:p>
    <w:p w:rsidR="00D865C0" w:rsidRPr="00060477" w:rsidRDefault="00D865C0" w:rsidP="00D865C0">
      <w:pPr>
        <w:jc w:val="both"/>
        <w:rPr>
          <w:rFonts w:cstheme="minorHAnsi"/>
        </w:rPr>
      </w:pPr>
    </w:p>
    <w:p w:rsidR="00D865C0" w:rsidRPr="00060477" w:rsidRDefault="00D865C0" w:rsidP="00D865C0">
      <w:pPr>
        <w:jc w:val="both"/>
        <w:rPr>
          <w:rFonts w:cstheme="minorHAnsi"/>
        </w:rPr>
      </w:pPr>
      <w:r w:rsidRPr="00060477">
        <w:rPr>
          <w:rFonts w:cstheme="minorHAnsi"/>
        </w:rPr>
        <w:t xml:space="preserve">Kontakt: </w:t>
      </w:r>
    </w:p>
    <w:p w:rsidR="00D865C0" w:rsidRPr="00060477" w:rsidRDefault="00D865C0" w:rsidP="00D865C0">
      <w:pPr>
        <w:jc w:val="both"/>
        <w:rPr>
          <w:rFonts w:cstheme="minorHAnsi"/>
        </w:rPr>
      </w:pPr>
      <w:r w:rsidRPr="00060477">
        <w:rPr>
          <w:rFonts w:cstheme="minorHAnsi"/>
        </w:rPr>
        <w:t>Mgr. Josef Hes</w:t>
      </w:r>
    </w:p>
    <w:p w:rsidR="00D865C0" w:rsidRPr="00060477" w:rsidRDefault="00456150" w:rsidP="00D865C0">
      <w:pPr>
        <w:jc w:val="both"/>
        <w:rPr>
          <w:rFonts w:cstheme="minorHAnsi"/>
        </w:rPr>
      </w:pPr>
      <w:r>
        <w:rPr>
          <w:rFonts w:cstheme="minorHAnsi"/>
        </w:rPr>
        <w:t>Mob.: 731 604 500</w:t>
      </w:r>
    </w:p>
    <w:p w:rsidR="00D865C0" w:rsidRPr="00060477" w:rsidRDefault="00D865C0" w:rsidP="00D865C0">
      <w:pPr>
        <w:jc w:val="both"/>
        <w:rPr>
          <w:rFonts w:cstheme="minorHAnsi"/>
        </w:rPr>
      </w:pPr>
      <w:r w:rsidRPr="00060477">
        <w:rPr>
          <w:rFonts w:cstheme="minorHAnsi"/>
        </w:rPr>
        <w:t>e-mail: josef.hes@mchcb.cz</w:t>
      </w:r>
    </w:p>
    <w:sectPr w:rsidR="00D865C0" w:rsidRPr="00060477" w:rsidSect="0032388B">
      <w:headerReference w:type="default" r:id="rId10"/>
      <w:footerReference w:type="default" r:id="rId11"/>
      <w:pgSz w:w="11906" w:h="16838"/>
      <w:pgMar w:top="1415" w:right="1417" w:bottom="1985" w:left="1417" w:header="9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62D" w:rsidRDefault="007A062D" w:rsidP="00DE70D2">
      <w:pPr>
        <w:spacing w:after="0" w:line="240" w:lineRule="auto"/>
      </w:pPr>
      <w:r>
        <w:separator/>
      </w:r>
    </w:p>
  </w:endnote>
  <w:endnote w:type="continuationSeparator" w:id="0">
    <w:p w:rsidR="007A062D" w:rsidRDefault="007A062D" w:rsidP="00DE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XGyreHerosC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B9" w:rsidRDefault="004E17B9" w:rsidP="00574761">
    <w:pPr>
      <w:pStyle w:val="Zpat"/>
      <w:ind w:right="1159"/>
      <w:jc w:val="center"/>
      <w:rPr>
        <w:rFonts w:ascii="TeXGyreHerosCn" w:hAnsi="TeXGyreHerosCn"/>
        <w:color w:val="BB131A"/>
        <w:sz w:val="20"/>
        <w:szCs w:val="20"/>
      </w:rPr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E0C594" wp14:editId="6E08C33D">
              <wp:simplePos x="0" y="0"/>
              <wp:positionH relativeFrom="page">
                <wp:posOffset>142875</wp:posOffset>
              </wp:positionH>
              <wp:positionV relativeFrom="line">
                <wp:posOffset>-126365</wp:posOffset>
              </wp:positionV>
              <wp:extent cx="7419340" cy="730250"/>
              <wp:effectExtent l="0" t="0" r="0" b="0"/>
              <wp:wrapTopAndBottom/>
              <wp:docPr id="265" name="Skupina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19340" cy="730250"/>
                        <a:chOff x="491" y="15644"/>
                        <a:chExt cx="11042" cy="690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491" y="15644"/>
                          <a:ext cx="9416" cy="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752BA" w:rsidRPr="0073018A" w:rsidRDefault="007A062D" w:rsidP="00C05FE4">
                            <w:pPr>
                              <w:spacing w:before="120"/>
                              <w:ind w:left="1134"/>
                              <w:jc w:val="center"/>
                              <w:rPr>
                                <w:rFonts w:ascii="TeXGyreHerosCn" w:hAnsi="TeXGyreHerosCn"/>
                                <w:i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eXGyreHerosCn" w:hAnsi="TeXGyreHerosCn"/>
                                  <w:i/>
                                  <w:sz w:val="20"/>
                                  <w:szCs w:val="20"/>
                                </w:rPr>
                                <w:alias w:val="Adresa"/>
                                <w:id w:val="-483401373"/>
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r w:rsidR="007A4D44">
                                  <w:rPr>
                                    <w:rFonts w:ascii="TeXGyreHerosCn" w:hAnsi="TeXGyreHerosCn"/>
                                    <w:i/>
                                    <w:sz w:val="20"/>
                                    <w:szCs w:val="20"/>
                                  </w:rPr>
                                  <w:t>www.mchcb.cz    |   E-mail: info@mchcb.cz   |   Tel.: 387 718 208</w:t>
                                </w:r>
                              </w:sdtContent>
                            </w:sdt>
                          </w:p>
                          <w:p w:rsidR="00A752BA" w:rsidRPr="0073018A" w:rsidRDefault="00A752BA">
                            <w:pPr>
                              <w:pStyle w:val="Zhlav"/>
                              <w:rPr>
                                <w:i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339" y="15848"/>
                          <a:ext cx="2194" cy="3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761" w:rsidRPr="00D1710D" w:rsidRDefault="00C72407" w:rsidP="00C72407">
                            <w:pPr>
                              <w:pStyle w:val="Zpat"/>
                              <w:shd w:val="clear" w:color="auto" w:fill="FFFFFF" w:themeFill="background1"/>
                              <w:tabs>
                                <w:tab w:val="left" w:pos="851"/>
                              </w:tabs>
                              <w:spacing w:before="120" w:after="120"/>
                              <w:ind w:right="567"/>
                            </w:pPr>
                            <w:r>
                              <w:rPr>
                                <w:rFonts w:ascii="TeXGyreHerosCn" w:hAnsi="TeXGyreHerosCn"/>
                              </w:rPr>
                              <w:t xml:space="preserve">        Strana </w:t>
                            </w:r>
                            <w:r w:rsidR="00A752BA" w:rsidRPr="00D1710D">
                              <w:rPr>
                                <w:rFonts w:ascii="TeXGyreHerosCn" w:hAnsi="TeXGyreHerosCn"/>
                              </w:rPr>
                              <w:fldChar w:fldCharType="begin"/>
                            </w:r>
                            <w:r w:rsidR="00A752BA" w:rsidRPr="00D1710D">
                              <w:rPr>
                                <w:rFonts w:ascii="TeXGyreHerosCn" w:hAnsi="TeXGyreHerosCn"/>
                              </w:rPr>
                              <w:instrText>PAGE   \* MERGEFORMAT</w:instrText>
                            </w:r>
                            <w:r w:rsidR="00A752BA" w:rsidRPr="00D1710D">
                              <w:rPr>
                                <w:rFonts w:ascii="TeXGyreHerosCn" w:hAnsi="TeXGyreHerosCn"/>
                              </w:rPr>
                              <w:fldChar w:fldCharType="separate"/>
                            </w:r>
                            <w:r w:rsidR="00640DF7">
                              <w:rPr>
                                <w:rFonts w:ascii="TeXGyreHerosCn" w:hAnsi="TeXGyreHerosCn"/>
                                <w:noProof/>
                              </w:rPr>
                              <w:t>1</w:t>
                            </w:r>
                            <w:r w:rsidR="00A752BA" w:rsidRPr="00D1710D">
                              <w:rPr>
                                <w:rFonts w:ascii="TeXGyreHerosCn" w:hAnsi="TeXGyreHerosC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E0C594" id="Skupina 156" o:spid="_x0000_s1026" style="position:absolute;left:0;text-align:left;margin-left:11.25pt;margin-top:-9.95pt;width:584.2pt;height:57.5pt;z-index:251659264;mso-position-horizontal-relative:page;mso-position-vertical-relative:line" coordorigin="491,15644" coordsize="11042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">
              <v:rect id="Rectangle 157" o:spid="_x0000_s1027" style="position:absolute;left:491;top:15644;width:9416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" fillcolor="white [3212]" stroked="f">
                <v:textbox>
                  <w:txbxContent>
                    <w:p w:rsidR="00A752BA" w:rsidRPr="0073018A" w:rsidRDefault="007A062D" w:rsidP="00C05FE4">
                      <w:pPr>
                        <w:spacing w:before="120"/>
                        <w:ind w:left="1134"/>
                        <w:jc w:val="center"/>
                        <w:rPr>
                          <w:rFonts w:ascii="TeXGyreHerosCn" w:hAnsi="TeXGyreHerosCn"/>
                          <w:i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eXGyreHerosCn" w:hAnsi="TeXGyreHerosCn"/>
                            <w:i/>
                            <w:sz w:val="20"/>
                            <w:szCs w:val="20"/>
                          </w:rPr>
                          <w:alias w:val="Adresa"/>
                          <w:id w:val="-483401373"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r w:rsidR="007A4D44">
                            <w:rPr>
                              <w:rFonts w:ascii="TeXGyreHerosCn" w:hAnsi="TeXGyreHerosCn"/>
                              <w:i/>
                              <w:sz w:val="20"/>
                              <w:szCs w:val="20"/>
                            </w:rPr>
                            <w:t>www.mchcb.cz    |   E-mail: info@mchcb.cz   |   Tel.: 387 718 208</w:t>
                          </w:r>
                        </w:sdtContent>
                      </w:sdt>
                    </w:p>
                    <w:p w:rsidR="00A752BA" w:rsidRPr="0073018A" w:rsidRDefault="00A752BA">
                      <w:pPr>
                        <w:pStyle w:val="Zhlav"/>
                        <w:rPr>
                          <w:i/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339;top:15848;width:2194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" fillcolor="white [3212]" stroked="f">
                <v:textbox>
                  <w:txbxContent>
                    <w:p w:rsidR="00574761" w:rsidRPr="00D1710D" w:rsidRDefault="00C72407" w:rsidP="00C72407">
                      <w:pPr>
                        <w:pStyle w:val="Zpat"/>
                        <w:shd w:val="clear" w:color="auto" w:fill="FFFFFF" w:themeFill="background1"/>
                        <w:tabs>
                          <w:tab w:val="left" w:pos="851"/>
                        </w:tabs>
                        <w:spacing w:before="120" w:after="120"/>
                        <w:ind w:right="567"/>
                      </w:pPr>
                      <w:r>
                        <w:rPr>
                          <w:rFonts w:ascii="TeXGyreHerosCn" w:hAnsi="TeXGyreHerosCn"/>
                        </w:rPr>
                        <w:t xml:space="preserve">        Strana </w:t>
                      </w:r>
                      <w:r w:rsidR="00A752BA" w:rsidRPr="00D1710D">
                        <w:rPr>
                          <w:rFonts w:ascii="TeXGyreHerosCn" w:hAnsi="TeXGyreHerosCn"/>
                        </w:rPr>
                        <w:fldChar w:fldCharType="begin"/>
                      </w:r>
                      <w:r w:rsidR="00A752BA" w:rsidRPr="00D1710D">
                        <w:rPr>
                          <w:rFonts w:ascii="TeXGyreHerosCn" w:hAnsi="TeXGyreHerosCn"/>
                        </w:rPr>
                        <w:instrText>PAGE   \* MERGEFORMAT</w:instrText>
                      </w:r>
                      <w:r w:rsidR="00A752BA" w:rsidRPr="00D1710D">
                        <w:rPr>
                          <w:rFonts w:ascii="TeXGyreHerosCn" w:hAnsi="TeXGyreHerosCn"/>
                        </w:rPr>
                        <w:fldChar w:fldCharType="separate"/>
                      </w:r>
                      <w:r w:rsidR="00640DF7">
                        <w:rPr>
                          <w:rFonts w:ascii="TeXGyreHerosCn" w:hAnsi="TeXGyreHerosCn"/>
                          <w:noProof/>
                        </w:rPr>
                        <w:t>1</w:t>
                      </w:r>
                      <w:r w:rsidR="00A752BA" w:rsidRPr="00D1710D">
                        <w:rPr>
                          <w:rFonts w:ascii="TeXGyreHerosCn" w:hAnsi="TeXGyreHerosCn"/>
                        </w:rPr>
                        <w:fldChar w:fldCharType="end"/>
                      </w:r>
                    </w:p>
                  </w:txbxContent>
                </v:textbox>
              </v:rect>
              <w10:wrap type="topAndBottom" anchorx="page" anchory="line"/>
            </v:group>
          </w:pict>
        </mc:Fallback>
      </mc:AlternateContent>
    </w:r>
    <w:r w:rsidR="007A062D">
      <w:rPr>
        <w:rFonts w:ascii="TeXGyreHerosCn" w:hAnsi="TeXGyreHerosCn"/>
        <w:color w:val="BB131A"/>
        <w:sz w:val="20"/>
        <w:szCs w:val="20"/>
      </w:rPr>
      <w:pict>
        <v:rect id="_x0000_i1026" style="width:0;height:1.5pt" o:hralign="center" o:hrstd="t" o:hr="t" fillcolor="gray" stroked="f"/>
      </w:pict>
    </w:r>
  </w:p>
  <w:p w:rsidR="004E17B9" w:rsidRDefault="00CF77B7" w:rsidP="00574761">
    <w:pPr>
      <w:pStyle w:val="Zpat"/>
      <w:ind w:right="1159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F956DD" wp14:editId="058659CB">
              <wp:simplePos x="0" y="0"/>
              <wp:positionH relativeFrom="column">
                <wp:posOffset>-164398</wp:posOffset>
              </wp:positionH>
              <wp:positionV relativeFrom="paragraph">
                <wp:posOffset>76835</wp:posOffset>
              </wp:positionV>
              <wp:extent cx="5355429" cy="381000"/>
              <wp:effectExtent l="0" t="0" r="0" b="0"/>
              <wp:wrapNone/>
              <wp:docPr id="456" name="Textové pole 4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5429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63B1" w:rsidRPr="0073018A" w:rsidRDefault="001F0DA8" w:rsidP="00C05FE4">
                          <w:pPr>
                            <w:spacing w:before="120"/>
                            <w:jc w:val="center"/>
                            <w:rPr>
                              <w:i/>
                            </w:rPr>
                          </w:pPr>
                          <w:r w:rsidRPr="0073018A">
                            <w:rPr>
                              <w:rFonts w:ascii="TeXGyreHerosCn" w:hAnsi="TeXGyreHerosCn"/>
                              <w:i/>
                              <w:sz w:val="20"/>
                              <w:szCs w:val="20"/>
                            </w:rPr>
                            <w:t>IČ: 60072709</w:t>
                          </w:r>
                          <w:r w:rsidR="00C72407" w:rsidRPr="0073018A">
                            <w:rPr>
                              <w:rFonts w:ascii="TeXGyreHerosCn" w:hAnsi="TeXGyreHerosCn"/>
                              <w:i/>
                              <w:sz w:val="20"/>
                              <w:szCs w:val="20"/>
                            </w:rPr>
                            <w:t xml:space="preserve"> |</w:t>
                          </w:r>
                          <w:r w:rsidR="004E17B9" w:rsidRPr="0073018A">
                            <w:rPr>
                              <w:rFonts w:ascii="TeXGyreHerosCn" w:hAnsi="TeXGyreHerosCn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="00D1710D" w:rsidRPr="0073018A">
                            <w:rPr>
                              <w:rFonts w:ascii="TeXGyreHerosCn" w:hAnsi="TeXGyreHerosCn"/>
                              <w:i/>
                              <w:sz w:val="20"/>
                              <w:szCs w:val="20"/>
                            </w:rPr>
                            <w:t>Číslo</w:t>
                          </w:r>
                          <w:r w:rsidR="00533AF1" w:rsidRPr="0073018A">
                            <w:rPr>
                              <w:rFonts w:ascii="TeXGyreHerosCn" w:hAnsi="TeXGyreHerosCn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3018A">
                            <w:rPr>
                              <w:rFonts w:ascii="TeXGyreHerosCn" w:hAnsi="TeXGyreHerosCn"/>
                              <w:i/>
                              <w:sz w:val="20"/>
                              <w:szCs w:val="20"/>
                            </w:rPr>
                            <w:t xml:space="preserve">účtu: 7000029251/8040 </w:t>
                          </w:r>
                          <w:proofErr w:type="spellStart"/>
                          <w:r w:rsidRPr="0073018A">
                            <w:rPr>
                              <w:rFonts w:ascii="TeXGyreHerosCn" w:hAnsi="TeXGyreHerosCn"/>
                              <w:i/>
                              <w:sz w:val="20"/>
                              <w:szCs w:val="20"/>
                            </w:rPr>
                            <w:t>Oberbank</w:t>
                          </w:r>
                          <w:proofErr w:type="spellEnd"/>
                          <w:r w:rsidRPr="0073018A">
                            <w:rPr>
                              <w:rFonts w:ascii="TeXGyreHerosCn" w:hAnsi="TeXGyreHerosCn"/>
                              <w:i/>
                              <w:sz w:val="20"/>
                              <w:szCs w:val="20"/>
                            </w:rPr>
                            <w:t xml:space="preserve"> AG, pobočka České Budějovice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F956DD" id="_x0000_t202" coordsize="21600,21600" o:spt="202" path="m,l,21600r21600,l21600,xe">
              <v:stroke joinstyle="miter"/>
              <v:path gradientshapeok="t" o:connecttype="rect"/>
            </v:shapetype>
            <v:shape id="Textové pole 456" o:spid="_x0000_s1029" type="#_x0000_t202" style="position:absolute;left:0;text-align:left;margin-left:-12.95pt;margin-top:6.05pt;width:421.7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" fillcolor="white [3201]" stroked="f" strokeweight=".5pt">
              <v:textbox>
                <w:txbxContent>
                  <w:p w:rsidR="00BD63B1" w:rsidRPr="0073018A" w:rsidRDefault="001F0DA8" w:rsidP="00C05FE4">
                    <w:pPr>
                      <w:spacing w:before="120"/>
                      <w:jc w:val="center"/>
                      <w:rPr>
                        <w:i/>
                      </w:rPr>
                    </w:pPr>
                    <w:r w:rsidRPr="0073018A">
                      <w:rPr>
                        <w:rFonts w:ascii="TeXGyreHerosCn" w:hAnsi="TeXGyreHerosCn"/>
                        <w:i/>
                        <w:sz w:val="20"/>
                        <w:szCs w:val="20"/>
                      </w:rPr>
                      <w:t>IČ: 60072709</w:t>
                    </w:r>
                    <w:r w:rsidR="00C72407" w:rsidRPr="0073018A">
                      <w:rPr>
                        <w:rFonts w:ascii="TeXGyreHerosCn" w:hAnsi="TeXGyreHerosCn"/>
                        <w:i/>
                        <w:sz w:val="20"/>
                        <w:szCs w:val="20"/>
                      </w:rPr>
                      <w:t xml:space="preserve"> |</w:t>
                    </w:r>
                    <w:r w:rsidR="004E17B9" w:rsidRPr="0073018A">
                      <w:rPr>
                        <w:rFonts w:ascii="TeXGyreHerosCn" w:hAnsi="TeXGyreHerosCn"/>
                        <w:i/>
                        <w:sz w:val="20"/>
                        <w:szCs w:val="20"/>
                      </w:rPr>
                      <w:t xml:space="preserve"> </w:t>
                    </w:r>
                    <w:r w:rsidR="00D1710D" w:rsidRPr="0073018A">
                      <w:rPr>
                        <w:rFonts w:ascii="TeXGyreHerosCn" w:hAnsi="TeXGyreHerosCn"/>
                        <w:i/>
                        <w:sz w:val="20"/>
                        <w:szCs w:val="20"/>
                      </w:rPr>
                      <w:t>Číslo</w:t>
                    </w:r>
                    <w:r w:rsidR="00533AF1" w:rsidRPr="0073018A">
                      <w:rPr>
                        <w:rFonts w:ascii="TeXGyreHerosCn" w:hAnsi="TeXGyreHerosCn"/>
                        <w:i/>
                        <w:sz w:val="20"/>
                        <w:szCs w:val="20"/>
                      </w:rPr>
                      <w:t xml:space="preserve"> </w:t>
                    </w:r>
                    <w:r w:rsidRPr="0073018A">
                      <w:rPr>
                        <w:rFonts w:ascii="TeXGyreHerosCn" w:hAnsi="TeXGyreHerosCn"/>
                        <w:i/>
                        <w:sz w:val="20"/>
                        <w:szCs w:val="20"/>
                      </w:rPr>
                      <w:t xml:space="preserve">účtu: 7000029251/8040 </w:t>
                    </w:r>
                    <w:proofErr w:type="spellStart"/>
                    <w:r w:rsidRPr="0073018A">
                      <w:rPr>
                        <w:rFonts w:ascii="TeXGyreHerosCn" w:hAnsi="TeXGyreHerosCn"/>
                        <w:i/>
                        <w:sz w:val="20"/>
                        <w:szCs w:val="20"/>
                      </w:rPr>
                      <w:t>Oberbank</w:t>
                    </w:r>
                    <w:proofErr w:type="spellEnd"/>
                    <w:r w:rsidRPr="0073018A">
                      <w:rPr>
                        <w:rFonts w:ascii="TeXGyreHerosCn" w:hAnsi="TeXGyreHerosCn"/>
                        <w:i/>
                        <w:sz w:val="20"/>
                        <w:szCs w:val="20"/>
                      </w:rPr>
                      <w:t xml:space="preserve"> AG, pobočka České Budějovice</w:t>
                    </w:r>
                  </w:p>
                </w:txbxContent>
              </v:textbox>
            </v:shape>
          </w:pict>
        </mc:Fallback>
      </mc:AlternateContent>
    </w:r>
    <w:r w:rsidR="001E6C37">
      <w:ptab w:relativeTo="margin" w:alignment="center" w:leader="none"/>
    </w:r>
  </w:p>
  <w:p w:rsidR="00574761" w:rsidRPr="00A752BA" w:rsidRDefault="007A062D" w:rsidP="00574761">
    <w:pPr>
      <w:pStyle w:val="Zpat"/>
      <w:ind w:right="1159"/>
      <w:jc w:val="center"/>
      <w:rPr>
        <w:rFonts w:ascii="TeXGyreHerosCn" w:hAnsi="TeXGyreHerosCn"/>
        <w:color w:val="FFFFFF" w:themeColor="background1"/>
      </w:rPr>
    </w:pPr>
    <w:r>
      <w:rPr>
        <w:rFonts w:ascii="TeXGyreHerosCn" w:hAnsi="TeXGyreHerosCn"/>
        <w:color w:val="BB131A"/>
        <w:sz w:val="20"/>
        <w:szCs w:val="20"/>
      </w:rPr>
      <w:pict>
        <v:rect id="_x0000_i1027" style="width:0;height:1.5pt" o:hralign="center" o:hrstd="t" o:hr="t" fillcolor="gray" stroked="f"/>
      </w:pict>
    </w:r>
  </w:p>
  <w:p w:rsidR="00A752BA" w:rsidRDefault="00A752BA">
    <w:pPr>
      <w:pStyle w:val="Zpat"/>
    </w:pPr>
  </w:p>
  <w:p w:rsidR="007D3F9C" w:rsidRDefault="007D3F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62D" w:rsidRDefault="007A062D" w:rsidP="00DE70D2">
      <w:pPr>
        <w:spacing w:after="0" w:line="240" w:lineRule="auto"/>
      </w:pPr>
      <w:r>
        <w:separator/>
      </w:r>
    </w:p>
  </w:footnote>
  <w:footnote w:type="continuationSeparator" w:id="0">
    <w:p w:rsidR="007A062D" w:rsidRDefault="007A062D" w:rsidP="00DE7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183" w:rsidRPr="0073018A" w:rsidRDefault="001E6C37" w:rsidP="007B2E14">
    <w:pPr>
      <w:pStyle w:val="Zhlav"/>
      <w:ind w:left="3969"/>
      <w:jc w:val="right"/>
      <w:rPr>
        <w:rFonts w:ascii="TeXGyreHerosCn" w:hAnsi="TeXGyreHerosCn"/>
        <w:i/>
        <w:noProof/>
        <w:sz w:val="16"/>
        <w:szCs w:val="16"/>
        <w:lang w:eastAsia="cs-CZ"/>
      </w:rPr>
    </w:pPr>
    <w:r w:rsidRPr="0073018A">
      <w:rPr>
        <w:rFonts w:ascii="TeXGyreHerosCn" w:hAnsi="TeXGyreHerosCn"/>
        <w:i/>
        <w:noProof/>
        <w:lang w:eastAsia="cs-CZ"/>
      </w:rPr>
      <w:drawing>
        <wp:anchor distT="0" distB="0" distL="114300" distR="114300" simplePos="0" relativeHeight="251657216" behindDoc="0" locked="0" layoutInCell="1" allowOverlap="1" wp14:anchorId="20A289AD" wp14:editId="16886DDE">
          <wp:simplePos x="0" y="0"/>
          <wp:positionH relativeFrom="margin">
            <wp:posOffset>-13970</wp:posOffset>
          </wp:positionH>
          <wp:positionV relativeFrom="margin">
            <wp:posOffset>-636905</wp:posOffset>
          </wp:positionV>
          <wp:extent cx="1898015" cy="539750"/>
          <wp:effectExtent l="0" t="0" r="6985" b="0"/>
          <wp:wrapSquare wrapText="bothSides"/>
          <wp:docPr id="458" name="Obrázek 4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HCB_logo_bila_bar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01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41A2" w:rsidRPr="0073018A">
      <w:rPr>
        <w:rFonts w:ascii="TeXGyreHerosCn" w:hAnsi="TeXGyreHerosCn"/>
        <w:i/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AEBA416" wp14:editId="0D028995">
              <wp:simplePos x="0" y="0"/>
              <wp:positionH relativeFrom="margin">
                <wp:posOffset>-909320</wp:posOffset>
              </wp:positionH>
              <wp:positionV relativeFrom="page">
                <wp:posOffset>0</wp:posOffset>
              </wp:positionV>
              <wp:extent cx="7600950" cy="1209675"/>
              <wp:effectExtent l="0" t="0" r="0" b="9525"/>
              <wp:wrapNone/>
              <wp:docPr id="59" name="Obdélní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0950" cy="12096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06C6C960" id="Obdélník 4" o:spid="_x0000_s1026" style="position:absolute;margin-left:-71.6pt;margin-top:0;width:598.5pt;height:95.2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" fillcolor="white [3212]" stroked="f" strokeweight="2pt">
              <w10:wrap anchorx="margin" anchory="page"/>
            </v:rect>
          </w:pict>
        </mc:Fallback>
      </mc:AlternateContent>
    </w:r>
    <w:r w:rsidR="001F0DA8" w:rsidRPr="0073018A">
      <w:rPr>
        <w:rFonts w:ascii="TeXGyreHerosCn" w:hAnsi="TeXGyreHerosCn"/>
        <w:i/>
      </w:rPr>
      <w:t>Městská</w:t>
    </w:r>
    <w:r w:rsidR="006D53FC" w:rsidRPr="0073018A">
      <w:rPr>
        <w:rFonts w:ascii="TeXGyreHerosCn" w:hAnsi="TeXGyreHerosCn"/>
        <w:i/>
      </w:rPr>
      <w:t xml:space="preserve"> </w:t>
    </w:r>
    <w:r w:rsidR="007D3F9C" w:rsidRPr="0073018A">
      <w:rPr>
        <w:rFonts w:ascii="TeXGyreHerosCn" w:hAnsi="TeXGyreHerosCn"/>
        <w:i/>
      </w:rPr>
      <w:t>charita České Budějovice</w:t>
    </w:r>
  </w:p>
  <w:p w:rsidR="00D1710D" w:rsidRPr="0073018A" w:rsidRDefault="001F0DA8" w:rsidP="007B2E14">
    <w:pPr>
      <w:pStyle w:val="Zhlav"/>
      <w:ind w:left="4820"/>
      <w:jc w:val="right"/>
      <w:rPr>
        <w:rFonts w:ascii="TeXGyreHerosCn" w:hAnsi="TeXGyreHerosCn"/>
        <w:i/>
        <w:noProof/>
        <w:lang w:eastAsia="cs-CZ"/>
      </w:rPr>
    </w:pPr>
    <w:r w:rsidRPr="0073018A">
      <w:rPr>
        <w:rFonts w:ascii="TeXGyreHerosCn" w:hAnsi="TeXGyreHerosCn"/>
        <w:i/>
        <w:noProof/>
        <w:lang w:eastAsia="cs-CZ"/>
      </w:rPr>
      <w:t>Žižkova 12 / 309</w:t>
    </w:r>
    <w:r w:rsidR="00F20981" w:rsidRPr="0073018A">
      <w:rPr>
        <w:rFonts w:ascii="TeXGyreHerosCn" w:hAnsi="TeXGyreHerosCn"/>
        <w:i/>
        <w:noProof/>
        <w:lang w:eastAsia="cs-CZ"/>
      </w:rPr>
      <w:t xml:space="preserve">   </w:t>
    </w:r>
  </w:p>
  <w:p w:rsidR="00F20981" w:rsidRPr="0073018A" w:rsidRDefault="00D1710D" w:rsidP="007B2E14">
    <w:pPr>
      <w:pStyle w:val="Zhlav"/>
      <w:ind w:left="4820"/>
      <w:jc w:val="right"/>
      <w:rPr>
        <w:rFonts w:ascii="TeXGyreHerosCn" w:hAnsi="TeXGyreHerosCn"/>
        <w:i/>
        <w:noProof/>
        <w:lang w:eastAsia="cs-CZ"/>
      </w:rPr>
    </w:pPr>
    <w:r w:rsidRPr="0073018A">
      <w:rPr>
        <w:rFonts w:ascii="TeXGyreHerosCn" w:hAnsi="TeXGyreHerosCn"/>
        <w:i/>
        <w:noProof/>
        <w:lang w:eastAsia="cs-CZ"/>
      </w:rPr>
      <w:t xml:space="preserve">370 01 </w:t>
    </w:r>
    <w:r w:rsidR="00CA41A2" w:rsidRPr="0073018A">
      <w:rPr>
        <w:rFonts w:ascii="TeXGyreHerosCn" w:hAnsi="TeXGyreHerosCn"/>
        <w:i/>
        <w:noProof/>
        <w:lang w:eastAsia="cs-CZ"/>
      </w:rPr>
      <w:t xml:space="preserve">České </w:t>
    </w:r>
    <w:r w:rsidR="00F20981" w:rsidRPr="0073018A">
      <w:rPr>
        <w:rFonts w:ascii="TeXGyreHerosCn" w:hAnsi="TeXGyreHerosCn"/>
        <w:i/>
        <w:noProof/>
        <w:lang w:eastAsia="cs-CZ"/>
      </w:rPr>
      <w:t xml:space="preserve">Budějovice  </w:t>
    </w:r>
    <w:r w:rsidRPr="0073018A">
      <w:rPr>
        <w:rFonts w:ascii="TeXGyreHerosCn" w:hAnsi="TeXGyreHerosCn"/>
        <w:i/>
        <w:noProof/>
        <w:lang w:eastAsia="cs-CZ"/>
      </w:rPr>
      <w:t xml:space="preserve"> </w:t>
    </w:r>
  </w:p>
  <w:p w:rsidR="007B2E14" w:rsidRPr="0073018A" w:rsidRDefault="007B2E14" w:rsidP="007B2E14">
    <w:pPr>
      <w:pStyle w:val="Zhlav"/>
      <w:ind w:left="4820"/>
      <w:jc w:val="right"/>
      <w:rPr>
        <w:rFonts w:ascii="TeXGyreHerosCn" w:hAnsi="TeXGyreHerosCn"/>
        <w:i/>
        <w:noProof/>
        <w:color w:val="FFFFFF" w:themeColor="background1"/>
        <w:sz w:val="16"/>
        <w:szCs w:val="16"/>
        <w:lang w:eastAsia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D2"/>
    <w:rsid w:val="00060477"/>
    <w:rsid w:val="00096BA1"/>
    <w:rsid w:val="00145B4D"/>
    <w:rsid w:val="001911D5"/>
    <w:rsid w:val="001E6C37"/>
    <w:rsid w:val="001F0DA8"/>
    <w:rsid w:val="002D1C6C"/>
    <w:rsid w:val="002D7801"/>
    <w:rsid w:val="0032388B"/>
    <w:rsid w:val="003B15C0"/>
    <w:rsid w:val="003B7D0D"/>
    <w:rsid w:val="00456150"/>
    <w:rsid w:val="004E17B9"/>
    <w:rsid w:val="00533AF1"/>
    <w:rsid w:val="00567453"/>
    <w:rsid w:val="00574761"/>
    <w:rsid w:val="005B13F8"/>
    <w:rsid w:val="005B3AB8"/>
    <w:rsid w:val="005C62A7"/>
    <w:rsid w:val="00640DF7"/>
    <w:rsid w:val="006D53FC"/>
    <w:rsid w:val="0073018A"/>
    <w:rsid w:val="00760514"/>
    <w:rsid w:val="00776AE2"/>
    <w:rsid w:val="0078455C"/>
    <w:rsid w:val="007A062D"/>
    <w:rsid w:val="007A4D44"/>
    <w:rsid w:val="007B2E14"/>
    <w:rsid w:val="007D3F9C"/>
    <w:rsid w:val="00822584"/>
    <w:rsid w:val="00850D87"/>
    <w:rsid w:val="00856183"/>
    <w:rsid w:val="0086422C"/>
    <w:rsid w:val="008D5C67"/>
    <w:rsid w:val="008E43D3"/>
    <w:rsid w:val="00960FB3"/>
    <w:rsid w:val="00A31EF9"/>
    <w:rsid w:val="00A752BA"/>
    <w:rsid w:val="00B07D31"/>
    <w:rsid w:val="00BD63B1"/>
    <w:rsid w:val="00C05FE4"/>
    <w:rsid w:val="00C15F99"/>
    <w:rsid w:val="00C72407"/>
    <w:rsid w:val="00CA41A2"/>
    <w:rsid w:val="00CD01E2"/>
    <w:rsid w:val="00CF77B7"/>
    <w:rsid w:val="00D06AB4"/>
    <w:rsid w:val="00D1710D"/>
    <w:rsid w:val="00D40CB5"/>
    <w:rsid w:val="00D865C0"/>
    <w:rsid w:val="00D954A3"/>
    <w:rsid w:val="00DB0D7E"/>
    <w:rsid w:val="00DE70D2"/>
    <w:rsid w:val="00ED4CDD"/>
    <w:rsid w:val="00EE16B2"/>
    <w:rsid w:val="00F20981"/>
    <w:rsid w:val="00F37FCD"/>
    <w:rsid w:val="00F60047"/>
    <w:rsid w:val="00F72EBC"/>
    <w:rsid w:val="00FE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AE1B1"/>
  <w15:docId w15:val="{8B0C1E3E-434C-497D-9571-3843836E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40D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7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70D2"/>
  </w:style>
  <w:style w:type="paragraph" w:styleId="Zpat">
    <w:name w:val="footer"/>
    <w:basedOn w:val="Normln"/>
    <w:link w:val="ZpatChar"/>
    <w:uiPriority w:val="99"/>
    <w:unhideWhenUsed/>
    <w:rsid w:val="00DE7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70D2"/>
  </w:style>
  <w:style w:type="paragraph" w:styleId="Textbubliny">
    <w:name w:val="Balloon Text"/>
    <w:basedOn w:val="Normln"/>
    <w:link w:val="TextbublinyChar"/>
    <w:uiPriority w:val="99"/>
    <w:semiHidden/>
    <w:unhideWhenUsed/>
    <w:rsid w:val="00DE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0D2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567453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567453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E17B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D865C0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640D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6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hcb.cz/pomahejte-s-nami/trikralova-sbirka/201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rsche-cb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www.mchcb.cz    |   E-mail: info@mchcb.cz   |   Tel.: 387 718 208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3218A3-8F5E-4A7B-9EA6-7F3C3BCA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IČ: 45018316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Vávra</dc:creator>
  <cp:lastModifiedBy>Mgr. Josef Hes</cp:lastModifiedBy>
  <cp:revision>3</cp:revision>
  <cp:lastPrinted>2017-07-04T13:29:00Z</cp:lastPrinted>
  <dcterms:created xsi:type="dcterms:W3CDTF">2017-07-10T10:55:00Z</dcterms:created>
  <dcterms:modified xsi:type="dcterms:W3CDTF">2017-07-10T10:59:00Z</dcterms:modified>
</cp:coreProperties>
</file>